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1288C" w14:textId="77777777" w:rsidR="00B160BB" w:rsidRDefault="00B160BB" w:rsidP="00B160BB">
      <w:pPr>
        <w:jc w:val="center"/>
        <w:rPr>
          <w:rFonts w:ascii="Palatino Linotype" w:hAnsi="Palatino Linotype"/>
          <w:b/>
          <w:bCs/>
          <w:noProof/>
          <w:sz w:val="36"/>
          <w:szCs w:val="36"/>
        </w:rPr>
      </w:pPr>
      <w:bookmarkStart w:id="0" w:name="_Hlk59194646"/>
      <w:bookmarkEnd w:id="0"/>
      <w:r>
        <w:rPr>
          <w:rFonts w:ascii="Palatino Linotype" w:hAnsi="Palatino Linotype"/>
          <w:b/>
          <w:bCs/>
          <w:noProof/>
          <w:sz w:val="36"/>
          <w:szCs w:val="36"/>
        </w:rPr>
        <w:drawing>
          <wp:inline distT="0" distB="0" distL="0" distR="0" wp14:anchorId="0BEBB780" wp14:editId="6CEB6537">
            <wp:extent cx="3263900" cy="1105487"/>
            <wp:effectExtent l="0" t="0" r="0" b="0"/>
            <wp:docPr id="4" name="Picture 4" descr="A logo for legal servi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for legal service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93854" cy="1115632"/>
                    </a:xfrm>
                    <a:prstGeom prst="rect">
                      <a:avLst/>
                    </a:prstGeom>
                  </pic:spPr>
                </pic:pic>
              </a:graphicData>
            </a:graphic>
          </wp:inline>
        </w:drawing>
      </w:r>
    </w:p>
    <w:p w14:paraId="482D4638" w14:textId="0F150ACB" w:rsidR="00B160BB" w:rsidRPr="00895A5A" w:rsidRDefault="00B160BB" w:rsidP="00B160BB">
      <w:pPr>
        <w:jc w:val="center"/>
        <w:rPr>
          <w:rFonts w:ascii="Palatino Linotype" w:hAnsi="Palatino Linotype"/>
          <w:color w:val="595959" w:themeColor="text1" w:themeTint="A6"/>
          <w:sz w:val="36"/>
          <w:szCs w:val="36"/>
        </w:rPr>
      </w:pPr>
      <w:r>
        <w:rPr>
          <w:rFonts w:ascii="Palatino Linotype" w:hAnsi="Palatino Linotype"/>
          <w:b/>
          <w:bCs/>
          <w:color w:val="595959" w:themeColor="text1" w:themeTint="A6"/>
          <w:sz w:val="36"/>
          <w:szCs w:val="36"/>
        </w:rPr>
        <w:t xml:space="preserve">2024 </w:t>
      </w:r>
      <w:r>
        <w:rPr>
          <w:rFonts w:ascii="Palatino Linotype" w:hAnsi="Palatino Linotype"/>
          <w:b/>
          <w:bCs/>
          <w:color w:val="595959" w:themeColor="text1" w:themeTint="A6"/>
          <w:sz w:val="36"/>
          <w:szCs w:val="36"/>
        </w:rPr>
        <w:t>Teresa G. Phelps Award</w:t>
      </w:r>
      <w:r w:rsidRPr="00895A5A">
        <w:rPr>
          <w:rFonts w:ascii="Palatino Linotype" w:hAnsi="Palatino Linotype"/>
          <w:b/>
          <w:bCs/>
          <w:color w:val="595959" w:themeColor="text1" w:themeTint="A6"/>
          <w:sz w:val="36"/>
          <w:szCs w:val="36"/>
        </w:rPr>
        <w:t xml:space="preserve"> Recipient</w:t>
      </w:r>
    </w:p>
    <w:p w14:paraId="00000002" w14:textId="354BBB14" w:rsidR="00751BD3" w:rsidRDefault="00751BD3">
      <w:pPr>
        <w:pBdr>
          <w:top w:val="nil"/>
          <w:left w:val="nil"/>
          <w:bottom w:val="nil"/>
          <w:right w:val="nil"/>
          <w:between w:val="nil"/>
        </w:pBdr>
        <w:rPr>
          <w:rFonts w:ascii="Palatino Linotype" w:eastAsia="Palatino Linotype" w:hAnsi="Palatino Linotype" w:cs="Palatino Linotype"/>
          <w:b/>
          <w:color w:val="000000"/>
        </w:rPr>
      </w:pPr>
    </w:p>
    <w:p w14:paraId="3554C3FC" w14:textId="73604485" w:rsidR="00B160BB" w:rsidRDefault="00B160BB" w:rsidP="00B160BB">
      <w:pPr>
        <w:pBdr>
          <w:top w:val="nil"/>
          <w:left w:val="nil"/>
          <w:bottom w:val="nil"/>
          <w:right w:val="nil"/>
          <w:between w:val="nil"/>
        </w:pBdr>
        <w:jc w:val="center"/>
        <w:rPr>
          <w:rFonts w:ascii="Palatino Linotype" w:eastAsia="Palatino Linotype" w:hAnsi="Palatino Linotype" w:cs="Palatino Linotype"/>
          <w:b/>
          <w:color w:val="000000"/>
        </w:rPr>
      </w:pPr>
      <w:r>
        <w:rPr>
          <w:rFonts w:ascii="Palatino Linotype" w:eastAsia="Palatino Linotype" w:hAnsi="Palatino Linotype" w:cs="Palatino Linotype"/>
          <w:b/>
          <w:noProof/>
          <w:color w:val="000000"/>
        </w:rPr>
        <w:drawing>
          <wp:inline distT="0" distB="0" distL="0" distR="0" wp14:anchorId="4F318A04" wp14:editId="2815655D">
            <wp:extent cx="1947672" cy="1956816"/>
            <wp:effectExtent l="0" t="0" r="0" b="0"/>
            <wp:docPr id="1" name="Picture 1"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suit&#10;&#10;Description automatically generated"/>
                    <pic:cNvPicPr/>
                  </pic:nvPicPr>
                  <pic:blipFill rotWithShape="1">
                    <a:blip r:embed="rId6" cstate="print">
                      <a:extLst>
                        <a:ext uri="{28A0092B-C50C-407E-A947-70E740481C1C}">
                          <a14:useLocalDpi xmlns:a14="http://schemas.microsoft.com/office/drawing/2010/main" val="0"/>
                        </a:ext>
                      </a:extLst>
                    </a:blip>
                    <a:srcRect b="50161"/>
                    <a:stretch/>
                  </pic:blipFill>
                  <pic:spPr bwMode="auto">
                    <a:xfrm>
                      <a:off x="0" y="0"/>
                      <a:ext cx="1947672" cy="1956816"/>
                    </a:xfrm>
                    <a:prstGeom prst="rect">
                      <a:avLst/>
                    </a:prstGeom>
                    <a:ln>
                      <a:noFill/>
                    </a:ln>
                    <a:extLst>
                      <a:ext uri="{53640926-AAD7-44D8-BBD7-CCE9431645EC}">
                        <a14:shadowObscured xmlns:a14="http://schemas.microsoft.com/office/drawing/2010/main"/>
                      </a:ext>
                    </a:extLst>
                  </pic:spPr>
                </pic:pic>
              </a:graphicData>
            </a:graphic>
          </wp:inline>
        </w:drawing>
      </w:r>
    </w:p>
    <w:p w14:paraId="6F25D916" w14:textId="7CF8E0CF" w:rsidR="00B160BB" w:rsidRDefault="00B160BB">
      <w:pPr>
        <w:pBdr>
          <w:top w:val="nil"/>
          <w:left w:val="nil"/>
          <w:bottom w:val="nil"/>
          <w:right w:val="nil"/>
          <w:between w:val="nil"/>
        </w:pBdr>
        <w:rPr>
          <w:rFonts w:ascii="Palatino Linotype" w:eastAsia="Palatino Linotype" w:hAnsi="Palatino Linotype" w:cs="Palatino Linotype"/>
          <w:color w:val="000000"/>
        </w:rPr>
      </w:pPr>
    </w:p>
    <w:p w14:paraId="1739CFEF" w14:textId="6171FD60" w:rsidR="00B160BB" w:rsidRPr="00653E4D" w:rsidRDefault="00B160BB" w:rsidP="00B160BB">
      <w:pPr>
        <w:jc w:val="center"/>
        <w:rPr>
          <w:rFonts w:ascii="Palatino Linotype" w:hAnsi="Palatino Linotype"/>
          <w:b/>
          <w:bCs/>
          <w:sz w:val="32"/>
          <w:szCs w:val="32"/>
        </w:rPr>
      </w:pPr>
      <w:r>
        <w:rPr>
          <w:rFonts w:ascii="Palatino Linotype" w:hAnsi="Palatino Linotype"/>
          <w:b/>
          <w:bCs/>
          <w:sz w:val="32"/>
          <w:szCs w:val="32"/>
        </w:rPr>
        <w:t>Susan McMahon</w:t>
      </w:r>
    </w:p>
    <w:p w14:paraId="72D56240" w14:textId="5BFDA1AE" w:rsidR="00B160BB" w:rsidRDefault="00B160BB" w:rsidP="00B160BB">
      <w:pPr>
        <w:pBdr>
          <w:top w:val="nil"/>
          <w:left w:val="nil"/>
          <w:bottom w:val="nil"/>
          <w:right w:val="nil"/>
          <w:between w:val="nil"/>
        </w:pBdr>
        <w:jc w:val="center"/>
        <w:rPr>
          <w:rFonts w:ascii="Palatino Linotype" w:eastAsia="Palatino Linotype" w:hAnsi="Palatino Linotype" w:cs="Palatino Linotype"/>
          <w:color w:val="000000"/>
        </w:rPr>
      </w:pPr>
      <w:r>
        <w:rPr>
          <w:rFonts w:ascii="Palatino Linotype" w:hAnsi="Palatino Linotype"/>
          <w:b/>
          <w:bCs/>
        </w:rPr>
        <w:t>University of California, Irvine School of Law</w:t>
      </w:r>
    </w:p>
    <w:p w14:paraId="08BAAFDA" w14:textId="77777777" w:rsidR="00B160BB" w:rsidRDefault="00B160BB">
      <w:pPr>
        <w:pBdr>
          <w:top w:val="nil"/>
          <w:left w:val="nil"/>
          <w:bottom w:val="nil"/>
          <w:right w:val="nil"/>
          <w:between w:val="nil"/>
        </w:pBdr>
        <w:rPr>
          <w:rFonts w:ascii="Palatino Linotype" w:eastAsia="Palatino Linotype" w:hAnsi="Palatino Linotype" w:cs="Palatino Linotype"/>
          <w:color w:val="000000"/>
        </w:rPr>
      </w:pPr>
    </w:p>
    <w:p w14:paraId="00000003" w14:textId="77777777" w:rsidR="00751BD3" w:rsidRDefault="00000000">
      <w:p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The Board of Directors of the Legal Writing Institute is delighted to announce that </w:t>
      </w:r>
      <w:r w:rsidRPr="00010C77">
        <w:rPr>
          <w:rFonts w:ascii="Palatino Linotype" w:eastAsia="Palatino Linotype" w:hAnsi="Palatino Linotype" w:cs="Palatino Linotype"/>
          <w:b/>
          <w:bCs/>
        </w:rPr>
        <w:t>Susan McMahon</w:t>
      </w:r>
      <w:r>
        <w:rPr>
          <w:rFonts w:ascii="Palatino Linotype" w:eastAsia="Palatino Linotype" w:hAnsi="Palatino Linotype" w:cs="Palatino Linotype"/>
        </w:rPr>
        <w:t xml:space="preserve"> is </w:t>
      </w:r>
      <w:proofErr w:type="gramStart"/>
      <w:r>
        <w:rPr>
          <w:rFonts w:ascii="Palatino Linotype" w:eastAsia="Palatino Linotype" w:hAnsi="Palatino Linotype" w:cs="Palatino Linotype"/>
        </w:rPr>
        <w:t xml:space="preserve">the </w:t>
      </w:r>
      <w:r>
        <w:rPr>
          <w:rFonts w:ascii="Palatino Linotype" w:eastAsia="Palatino Linotype" w:hAnsi="Palatino Linotype" w:cs="Palatino Linotype"/>
          <w:color w:val="000000"/>
        </w:rPr>
        <w:t xml:space="preserve"> recipient</w:t>
      </w:r>
      <w:proofErr w:type="gramEnd"/>
      <w:r>
        <w:rPr>
          <w:rFonts w:ascii="Palatino Linotype" w:eastAsia="Palatino Linotype" w:hAnsi="Palatino Linotype" w:cs="Palatino Linotype"/>
          <w:color w:val="000000"/>
        </w:rPr>
        <w:t xml:space="preserve"> of the 2024 Teresa Godwin Phelps Award for Scholarship in Legal Communication.</w:t>
      </w:r>
    </w:p>
    <w:p w14:paraId="00000004" w14:textId="77777777" w:rsidR="00751BD3" w:rsidRDefault="00751BD3">
      <w:pPr>
        <w:pBdr>
          <w:top w:val="nil"/>
          <w:left w:val="nil"/>
          <w:bottom w:val="nil"/>
          <w:right w:val="nil"/>
          <w:between w:val="nil"/>
        </w:pBdr>
        <w:rPr>
          <w:rFonts w:ascii="Palatino Linotype" w:eastAsia="Palatino Linotype" w:hAnsi="Palatino Linotype" w:cs="Palatino Linotype"/>
          <w:color w:val="000000"/>
        </w:rPr>
      </w:pPr>
    </w:p>
    <w:p w14:paraId="00000005" w14:textId="3054FE4B" w:rsidR="00751BD3" w:rsidRDefault="00000000">
      <w:pPr>
        <w:shd w:val="clear" w:color="auto" w:fill="FFFFFF"/>
        <w:spacing w:after="240"/>
        <w:rPr>
          <w:rFonts w:ascii="Palatino Linotype" w:eastAsia="Palatino Linotype" w:hAnsi="Palatino Linotype" w:cs="Palatino Linotype"/>
          <w:color w:val="191919"/>
        </w:rPr>
      </w:pPr>
      <w:r>
        <w:rPr>
          <w:rFonts w:ascii="Palatino Linotype" w:eastAsia="Palatino Linotype" w:hAnsi="Palatino Linotype" w:cs="Palatino Linotype"/>
          <w:color w:val="191919"/>
        </w:rPr>
        <w:t xml:space="preserve">Professor Susan McMahon joined the </w:t>
      </w:r>
      <w:r w:rsidR="00010C77">
        <w:rPr>
          <w:rFonts w:ascii="Palatino Linotype" w:eastAsia="Palatino Linotype" w:hAnsi="Palatino Linotype" w:cs="Palatino Linotype"/>
          <w:color w:val="191919"/>
        </w:rPr>
        <w:t xml:space="preserve">faculty of </w:t>
      </w:r>
      <w:r w:rsidR="00010C77" w:rsidRPr="00010C77">
        <w:rPr>
          <w:rFonts w:ascii="Palatino Linotype" w:eastAsia="Palatino Linotype" w:hAnsi="Palatino Linotype" w:cs="Palatino Linotype"/>
          <w:b/>
          <w:bCs/>
          <w:color w:val="191919"/>
        </w:rPr>
        <w:t>Arizona State University’s Sandra Day O’Connor College of Law</w:t>
      </w:r>
      <w:r>
        <w:rPr>
          <w:rFonts w:ascii="Palatino Linotype" w:eastAsia="Palatino Linotype" w:hAnsi="Palatino Linotype" w:cs="Palatino Linotype"/>
          <w:color w:val="191919"/>
        </w:rPr>
        <w:t xml:space="preserve"> in 2021 after teaching at the Georgetown University Law Center for ten years. Her scholarly work aims to unearth and critique law's biases, with a particular focus on individuals with mental health conditions in the criminal justice system. Her articles have appeared in journals such as the Georgetown Law Journal, the American Criminal Law Review, and the Arizona State Law Journal Online.</w:t>
      </w:r>
    </w:p>
    <w:p w14:paraId="00000006" w14:textId="77777777" w:rsidR="00751BD3" w:rsidRDefault="00000000">
      <w:pPr>
        <w:shd w:val="clear" w:color="auto" w:fill="FFFFFF"/>
        <w:spacing w:after="240"/>
        <w:rPr>
          <w:rFonts w:ascii="Palatino Linotype" w:eastAsia="Palatino Linotype" w:hAnsi="Palatino Linotype" w:cs="Palatino Linotype"/>
          <w:color w:val="191919"/>
        </w:rPr>
      </w:pPr>
      <w:r>
        <w:rPr>
          <w:rFonts w:ascii="Palatino Linotype" w:eastAsia="Palatino Linotype" w:hAnsi="Palatino Linotype" w:cs="Palatino Linotype"/>
          <w:color w:val="191919"/>
        </w:rPr>
        <w:t xml:space="preserve">Professor McMahon earned her J.D. from Georgetown University Law Center magna cum laude. She then joined </w:t>
      </w:r>
      <w:proofErr w:type="spellStart"/>
      <w:r>
        <w:rPr>
          <w:rFonts w:ascii="Palatino Linotype" w:eastAsia="Palatino Linotype" w:hAnsi="Palatino Linotype" w:cs="Palatino Linotype"/>
          <w:color w:val="191919"/>
        </w:rPr>
        <w:t>Debevoise</w:t>
      </w:r>
      <w:proofErr w:type="spellEnd"/>
      <w:r>
        <w:rPr>
          <w:rFonts w:ascii="Palatino Linotype" w:eastAsia="Palatino Linotype" w:hAnsi="Palatino Linotype" w:cs="Palatino Linotype"/>
          <w:color w:val="191919"/>
        </w:rPr>
        <w:t xml:space="preserve"> &amp; Plimpton, where she represented clients in securities litigation, intellectual property disputes, and federal criminal cases. She also represented, pro bono, several Guantanamo Bay detainees in their habeas corpus petitions before federal courts. From 2008 to 2009, she clerked for the Honorable Richard J. Leon of the U.S. District Court for the District of Columbia.</w:t>
      </w:r>
    </w:p>
    <w:p w14:paraId="00000007" w14:textId="020A191C" w:rsidR="00751BD3" w:rsidRDefault="00000000">
      <w:pPr>
        <w:shd w:val="clear" w:color="auto" w:fill="FFFFFF"/>
        <w:spacing w:after="240"/>
        <w:rPr>
          <w:rFonts w:ascii="Palatino Linotype" w:eastAsia="Palatino Linotype" w:hAnsi="Palatino Linotype" w:cs="Palatino Linotype"/>
        </w:rPr>
      </w:pPr>
      <w:r>
        <w:rPr>
          <w:rFonts w:ascii="Palatino Linotype" w:eastAsia="Palatino Linotype" w:hAnsi="Palatino Linotype" w:cs="Palatino Linotype"/>
          <w:color w:val="191919"/>
        </w:rPr>
        <w:lastRenderedPageBreak/>
        <w:t xml:space="preserve">Professor McMahon will </w:t>
      </w:r>
      <w:r w:rsidR="00E8314A">
        <w:rPr>
          <w:rFonts w:ascii="Palatino Linotype" w:eastAsia="Palatino Linotype" w:hAnsi="Palatino Linotype" w:cs="Palatino Linotype"/>
          <w:color w:val="191919"/>
        </w:rPr>
        <w:t xml:space="preserve">join </w:t>
      </w:r>
      <w:r>
        <w:rPr>
          <w:rFonts w:ascii="Palatino Linotype" w:eastAsia="Palatino Linotype" w:hAnsi="Palatino Linotype" w:cs="Palatino Linotype"/>
          <w:color w:val="191919"/>
        </w:rPr>
        <w:t xml:space="preserve">the faculty at </w:t>
      </w:r>
      <w:r w:rsidRPr="00010C77">
        <w:rPr>
          <w:rFonts w:ascii="Palatino Linotype" w:eastAsia="Palatino Linotype" w:hAnsi="Palatino Linotype" w:cs="Palatino Linotype"/>
          <w:b/>
          <w:bCs/>
          <w:color w:val="191919"/>
        </w:rPr>
        <w:t>UC Irvine School of Law</w:t>
      </w:r>
      <w:r>
        <w:rPr>
          <w:rFonts w:ascii="Palatino Linotype" w:eastAsia="Palatino Linotype" w:hAnsi="Palatino Linotype" w:cs="Palatino Linotype"/>
          <w:color w:val="191919"/>
        </w:rPr>
        <w:t xml:space="preserve"> </w:t>
      </w:r>
      <w:r w:rsidR="00E8314A">
        <w:rPr>
          <w:rFonts w:ascii="Palatino Linotype" w:eastAsia="Palatino Linotype" w:hAnsi="Palatino Linotype" w:cs="Palatino Linotype"/>
          <w:color w:val="191919"/>
        </w:rPr>
        <w:t>later this year</w:t>
      </w:r>
      <w:r>
        <w:rPr>
          <w:rFonts w:ascii="Palatino Linotype" w:eastAsia="Palatino Linotype" w:hAnsi="Palatino Linotype" w:cs="Palatino Linotype"/>
          <w:color w:val="191919"/>
        </w:rPr>
        <w:t>.</w:t>
      </w:r>
    </w:p>
    <w:p w14:paraId="00000008" w14:textId="77777777" w:rsidR="00751BD3" w:rsidRDefault="00000000">
      <w:p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The Phelps Award honors and draws attention to individual works of outstanding scholarship specific to the legal writing discipline that are published in any given calendar year. The award is meant to set aspirational standards for others writing in the field. In selecting recipients, the Selection Committee and the LWI Board focus solely on whether an individual work is specific to the discipline of legal writing and on whether it makes an outstanding contribution to the discipline.</w:t>
      </w:r>
    </w:p>
    <w:p w14:paraId="00000009" w14:textId="77777777" w:rsidR="00751BD3" w:rsidRDefault="00751BD3">
      <w:pPr>
        <w:pBdr>
          <w:top w:val="nil"/>
          <w:left w:val="nil"/>
          <w:bottom w:val="nil"/>
          <w:right w:val="nil"/>
          <w:between w:val="nil"/>
        </w:pBdr>
        <w:rPr>
          <w:rFonts w:ascii="Palatino Linotype" w:eastAsia="Palatino Linotype" w:hAnsi="Palatino Linotype" w:cs="Palatino Linotype"/>
          <w:color w:val="000000"/>
        </w:rPr>
      </w:pPr>
    </w:p>
    <w:p w14:paraId="0000000A" w14:textId="67DAC3B6" w:rsidR="00751BD3" w:rsidRDefault="00000000">
      <w:p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The Selection Committee recommended Professor </w:t>
      </w:r>
      <w:r>
        <w:rPr>
          <w:rFonts w:ascii="Palatino Linotype" w:eastAsia="Palatino Linotype" w:hAnsi="Palatino Linotype" w:cs="Palatino Linotype"/>
        </w:rPr>
        <w:t>McMahon</w:t>
      </w:r>
      <w:r>
        <w:rPr>
          <w:rFonts w:ascii="Palatino Linotype" w:eastAsia="Palatino Linotype" w:hAnsi="Palatino Linotype" w:cs="Palatino Linotype"/>
          <w:color w:val="000000"/>
        </w:rPr>
        <w:t xml:space="preserve"> for h</w:t>
      </w:r>
      <w:r>
        <w:rPr>
          <w:rFonts w:ascii="Palatino Linotype" w:eastAsia="Palatino Linotype" w:hAnsi="Palatino Linotype" w:cs="Palatino Linotype"/>
        </w:rPr>
        <w:t xml:space="preserve">er </w:t>
      </w:r>
      <w:r>
        <w:rPr>
          <w:rFonts w:ascii="Palatino Linotype" w:eastAsia="Palatino Linotype" w:hAnsi="Palatino Linotype" w:cs="Palatino Linotype"/>
          <w:color w:val="000000"/>
        </w:rPr>
        <w:t>article titled, “</w:t>
      </w:r>
      <w:r>
        <w:rPr>
          <w:rFonts w:ascii="Palatino Linotype" w:eastAsia="Palatino Linotype" w:hAnsi="Palatino Linotype" w:cs="Palatino Linotype"/>
        </w:rPr>
        <w:t xml:space="preserve">What We Teach When We Teach Legal Analysis.” The article was published in </w:t>
      </w:r>
      <w:r w:rsidRPr="00B160BB">
        <w:rPr>
          <w:rFonts w:ascii="Palatino Linotype" w:eastAsia="Palatino Linotype" w:hAnsi="Palatino Linotype" w:cs="Palatino Linotype"/>
          <w:i/>
          <w:iCs/>
        </w:rPr>
        <w:t>Minnesota Law Review</w:t>
      </w:r>
      <w:r>
        <w:rPr>
          <w:rFonts w:ascii="Palatino Linotype" w:eastAsia="Palatino Linotype" w:hAnsi="Palatino Linotype" w:cs="Palatino Linotype"/>
        </w:rPr>
        <w:t>.</w:t>
      </w:r>
      <w:r>
        <w:rPr>
          <w:rFonts w:ascii="Palatino Linotype" w:eastAsia="Palatino Linotype" w:hAnsi="Palatino Linotype" w:cs="Palatino Linotype"/>
          <w:color w:val="000000"/>
        </w:rPr>
        <w:t xml:space="preserve"> </w:t>
      </w:r>
    </w:p>
    <w:p w14:paraId="0000000B" w14:textId="77777777" w:rsidR="00751BD3" w:rsidRDefault="00751BD3">
      <w:pPr>
        <w:pBdr>
          <w:top w:val="nil"/>
          <w:left w:val="nil"/>
          <w:bottom w:val="nil"/>
          <w:right w:val="nil"/>
          <w:between w:val="nil"/>
        </w:pBdr>
        <w:rPr>
          <w:rFonts w:ascii="Palatino Linotype" w:eastAsia="Palatino Linotype" w:hAnsi="Palatino Linotype" w:cs="Palatino Linotype"/>
          <w:color w:val="000000"/>
        </w:rPr>
      </w:pPr>
    </w:p>
    <w:p w14:paraId="0000000C" w14:textId="007F99B5" w:rsidR="00751BD3" w:rsidRDefault="00000000">
      <w:pPr>
        <w:pBdr>
          <w:top w:val="nil"/>
          <w:left w:val="nil"/>
          <w:bottom w:val="nil"/>
          <w:right w:val="nil"/>
          <w:between w:val="nil"/>
        </w:pBdr>
        <w:rPr>
          <w:rFonts w:ascii="Palatino Linotype" w:eastAsia="Palatino Linotype" w:hAnsi="Palatino Linotype" w:cs="Palatino Linotype"/>
          <w:color w:val="434343"/>
          <w:sz w:val="25"/>
          <w:szCs w:val="25"/>
          <w:highlight w:val="white"/>
        </w:rPr>
      </w:pPr>
      <w:r>
        <w:rPr>
          <w:rFonts w:ascii="Palatino Linotype" w:eastAsia="Palatino Linotype" w:hAnsi="Palatino Linotype" w:cs="Palatino Linotype"/>
        </w:rPr>
        <w:t xml:space="preserve">The Selection Committee commended McMahon’s article not only for introducing our discipline to a broad range of readers but also for challenging </w:t>
      </w:r>
      <w:r w:rsidR="00B160BB">
        <w:rPr>
          <w:rFonts w:ascii="Palatino Linotype" w:eastAsia="Palatino Linotype" w:hAnsi="Palatino Linotype" w:cs="Palatino Linotype"/>
        </w:rPr>
        <w:t>l</w:t>
      </w:r>
      <w:r>
        <w:rPr>
          <w:rFonts w:ascii="Palatino Linotype" w:eastAsia="Palatino Linotype" w:hAnsi="Palatino Linotype" w:cs="Palatino Linotype"/>
        </w:rPr>
        <w:t xml:space="preserve">egal </w:t>
      </w:r>
      <w:r w:rsidR="00B160BB">
        <w:rPr>
          <w:rFonts w:ascii="Palatino Linotype" w:eastAsia="Palatino Linotype" w:hAnsi="Palatino Linotype" w:cs="Palatino Linotype"/>
        </w:rPr>
        <w:t>w</w:t>
      </w:r>
      <w:r>
        <w:rPr>
          <w:rFonts w:ascii="Palatino Linotype" w:eastAsia="Palatino Linotype" w:hAnsi="Palatino Linotype" w:cs="Palatino Linotype"/>
        </w:rPr>
        <w:t xml:space="preserve">riting </w:t>
      </w:r>
      <w:r w:rsidR="00B160BB">
        <w:rPr>
          <w:rFonts w:ascii="Palatino Linotype" w:eastAsia="Palatino Linotype" w:hAnsi="Palatino Linotype" w:cs="Palatino Linotype"/>
        </w:rPr>
        <w:t>p</w:t>
      </w:r>
      <w:r>
        <w:rPr>
          <w:rFonts w:ascii="Palatino Linotype" w:eastAsia="Palatino Linotype" w:hAnsi="Palatino Linotype" w:cs="Palatino Linotype"/>
        </w:rPr>
        <w:t>rofessors to “disrupt students’ sense that law is neutral and objective.” The Committee also noted that McMahon’s article goes beyond pointing out a problem, it also provides examples of</w:t>
      </w:r>
      <w:r>
        <w:rPr>
          <w:rFonts w:ascii="Palatino Linotype" w:eastAsia="Palatino Linotype" w:hAnsi="Palatino Linotype" w:cs="Palatino Linotype"/>
          <w:color w:val="434343"/>
          <w:sz w:val="22"/>
          <w:szCs w:val="22"/>
        </w:rPr>
        <w:t xml:space="preserve"> </w:t>
      </w:r>
      <w:r>
        <w:rPr>
          <w:rFonts w:ascii="Palatino Linotype" w:eastAsia="Palatino Linotype" w:hAnsi="Palatino Linotype" w:cs="Palatino Linotype"/>
          <w:color w:val="434343"/>
          <w:sz w:val="25"/>
          <w:szCs w:val="25"/>
          <w:highlight w:val="white"/>
        </w:rPr>
        <w:t>how to use the traditional tools of legal reasoning to achieve change.</w:t>
      </w:r>
    </w:p>
    <w:p w14:paraId="0000000D" w14:textId="77777777" w:rsidR="00751BD3" w:rsidRDefault="00751BD3">
      <w:pPr>
        <w:pBdr>
          <w:top w:val="nil"/>
          <w:left w:val="nil"/>
          <w:bottom w:val="nil"/>
          <w:right w:val="nil"/>
          <w:between w:val="nil"/>
        </w:pBdr>
        <w:rPr>
          <w:rFonts w:ascii="Palatino Linotype" w:eastAsia="Palatino Linotype" w:hAnsi="Palatino Linotype" w:cs="Palatino Linotype"/>
          <w:color w:val="434343"/>
          <w:sz w:val="25"/>
          <w:szCs w:val="25"/>
          <w:highlight w:val="white"/>
        </w:rPr>
      </w:pPr>
    </w:p>
    <w:p w14:paraId="0000000E" w14:textId="77777777" w:rsidR="00751BD3" w:rsidRDefault="00000000">
      <w:p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The LWI Board is grateful for the work of the Selection Committee in identifying nominees and making recommendations to the Board. The Selection Committee includes Chair, </w:t>
      </w:r>
      <w:r>
        <w:rPr>
          <w:rFonts w:ascii="Palatino Linotype" w:eastAsia="Palatino Linotype" w:hAnsi="Palatino Linotype" w:cs="Palatino Linotype"/>
        </w:rPr>
        <w:t xml:space="preserve">Christine M. Venter, </w:t>
      </w:r>
      <w:r>
        <w:rPr>
          <w:rFonts w:ascii="Palatino Linotype" w:eastAsia="Palatino Linotype" w:hAnsi="Palatino Linotype" w:cs="Palatino Linotype"/>
          <w:color w:val="000000"/>
        </w:rPr>
        <w:t xml:space="preserve">Robert Anderson, Susan </w:t>
      </w:r>
      <w:proofErr w:type="spellStart"/>
      <w:r>
        <w:rPr>
          <w:rFonts w:ascii="Palatino Linotype" w:eastAsia="Palatino Linotype" w:hAnsi="Palatino Linotype" w:cs="Palatino Linotype"/>
          <w:color w:val="000000"/>
        </w:rPr>
        <w:t>Chesler</w:t>
      </w:r>
      <w:proofErr w:type="spellEnd"/>
      <w:r>
        <w:rPr>
          <w:rFonts w:ascii="Palatino Linotype" w:eastAsia="Palatino Linotype" w:hAnsi="Palatino Linotype" w:cs="Palatino Linotype"/>
          <w:color w:val="000000"/>
        </w:rPr>
        <w:t xml:space="preserve">, Karen Sneddon, and </w:t>
      </w:r>
      <w:r>
        <w:rPr>
          <w:rFonts w:ascii="Palatino Linotype" w:eastAsia="Palatino Linotype" w:hAnsi="Palatino Linotype" w:cs="Palatino Linotype"/>
        </w:rPr>
        <w:t>Helena Whalen-Bridge</w:t>
      </w:r>
      <w:r>
        <w:rPr>
          <w:rFonts w:ascii="Palatino Linotype" w:eastAsia="Palatino Linotype" w:hAnsi="Palatino Linotype" w:cs="Palatino Linotype"/>
          <w:color w:val="000000"/>
        </w:rPr>
        <w:t>.</w:t>
      </w:r>
    </w:p>
    <w:p w14:paraId="0000000F" w14:textId="77777777" w:rsidR="00751BD3" w:rsidRDefault="00751BD3">
      <w:pPr>
        <w:pBdr>
          <w:top w:val="nil"/>
          <w:left w:val="nil"/>
          <w:bottom w:val="nil"/>
          <w:right w:val="nil"/>
          <w:between w:val="nil"/>
        </w:pBdr>
        <w:rPr>
          <w:rFonts w:ascii="Palatino Linotype" w:eastAsia="Palatino Linotype" w:hAnsi="Palatino Linotype" w:cs="Palatino Linotype"/>
          <w:color w:val="000000"/>
        </w:rPr>
      </w:pPr>
    </w:p>
    <w:p w14:paraId="69171BD7" w14:textId="4FA35148" w:rsidR="00B160BB" w:rsidRDefault="00B160BB" w:rsidP="00B160BB">
      <w:pPr>
        <w:spacing w:line="276" w:lineRule="auto"/>
        <w:ind w:right="720"/>
        <w:contextualSpacing/>
        <w:rPr>
          <w:rFonts w:ascii="Palatino Linotype" w:hAnsi="Palatino Linotype"/>
        </w:rPr>
      </w:pPr>
      <w:r>
        <w:rPr>
          <w:rFonts w:ascii="Palatino Linotype" w:eastAsia="Palatino Linotype" w:hAnsi="Palatino Linotype" w:cs="Palatino Linotype"/>
          <w:color w:val="000000"/>
        </w:rPr>
        <w:t xml:space="preserve">The recipient of the Phelps Award will be recognized at the business meeting at the LWI Biennial Conference at </w:t>
      </w:r>
      <w:r>
        <w:rPr>
          <w:rFonts w:ascii="Palatino Linotype" w:hAnsi="Palatino Linotype"/>
        </w:rPr>
        <w:t>Indiana University Robert H. McKinney School of Law in Indianapolis in July.</w:t>
      </w:r>
      <w:r w:rsidR="00E8314A">
        <w:rPr>
          <w:rFonts w:ascii="Palatino Linotype" w:hAnsi="Palatino Linotype"/>
        </w:rPr>
        <w:t xml:space="preserve"> You can join us in congratulating Susan directly by emailing her at </w:t>
      </w:r>
      <w:hyperlink r:id="rId7" w:history="1">
        <w:r w:rsidR="00E8314A" w:rsidRPr="004B100D">
          <w:rPr>
            <w:rStyle w:val="Hyperlink"/>
            <w:rFonts w:ascii="Palatino Linotype" w:hAnsi="Palatino Linotype"/>
          </w:rPr>
          <w:t>Susan.A.McMahon@asu.edu</w:t>
        </w:r>
      </w:hyperlink>
      <w:r w:rsidR="00E8314A">
        <w:rPr>
          <w:rFonts w:ascii="Palatino Linotype" w:hAnsi="Palatino Linotype"/>
        </w:rPr>
        <w:t xml:space="preserve">. </w:t>
      </w:r>
    </w:p>
    <w:p w14:paraId="00000010" w14:textId="3693F0E8" w:rsidR="00751BD3" w:rsidRDefault="00751BD3">
      <w:pPr>
        <w:rPr>
          <w:rFonts w:ascii="Palatino Linotype" w:eastAsia="Palatino Linotype" w:hAnsi="Palatino Linotype" w:cs="Palatino Linotype"/>
          <w:color w:val="000000"/>
        </w:rPr>
      </w:pPr>
    </w:p>
    <w:sectPr w:rsidR="00751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BD3"/>
    <w:rsid w:val="00010C77"/>
    <w:rsid w:val="00620911"/>
    <w:rsid w:val="00751BD3"/>
    <w:rsid w:val="00B160BB"/>
    <w:rsid w:val="00E223FF"/>
    <w:rsid w:val="00E8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CE74"/>
  <w15:docId w15:val="{94D9DB80-D226-6A4E-B95F-E2980AF70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097811"/>
    <w:pPr>
      <w:autoSpaceDE w:val="0"/>
      <w:autoSpaceDN w:val="0"/>
      <w:adjustRightInd w:val="0"/>
    </w:pPr>
    <w:rPr>
      <w:rFonts w:ascii="Times New Roman" w:hAnsi="Times New Roman" w:cs="Times New Roman"/>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8314A"/>
    <w:rPr>
      <w:color w:val="0563C1" w:themeColor="hyperlink"/>
      <w:u w:val="single"/>
    </w:rPr>
  </w:style>
  <w:style w:type="character" w:styleId="UnresolvedMention">
    <w:name w:val="Unresolved Mention"/>
    <w:basedOn w:val="DefaultParagraphFont"/>
    <w:uiPriority w:val="99"/>
    <w:semiHidden/>
    <w:unhideWhenUsed/>
    <w:rsid w:val="00E83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san.A.McMahon@asu.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1kge4FAqff9kVHQ2Q3rzEIXqxA==">CgMxLjA4AHIhMWU0SF9HMDhqc3FqSE9ZaWNNdi1ieG9WMFAxbXNKMVRT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455</Words>
  <Characters>2599</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D. Ricardo</dc:creator>
  <cp:lastModifiedBy>Salmon, Susie - (salmon)</cp:lastModifiedBy>
  <cp:revision>5</cp:revision>
  <dcterms:created xsi:type="dcterms:W3CDTF">2024-05-20T23:19:00Z</dcterms:created>
  <dcterms:modified xsi:type="dcterms:W3CDTF">2024-05-22T19:32:00Z</dcterms:modified>
</cp:coreProperties>
</file>